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33B8" w14:textId="2B13B664" w:rsidR="00907B1F" w:rsidRDefault="007C6F3A" w:rsidP="00EC7C1D">
      <w:pPr>
        <w:spacing w:after="0" w:line="276" w:lineRule="auto"/>
        <w:jc w:val="center"/>
        <w:rPr>
          <w:rFonts w:ascii="Times New Roman" w:hAnsi="Times New Roman" w:cs="Times New Roman"/>
          <w:b/>
          <w:bCs/>
        </w:rPr>
      </w:pPr>
      <w:r w:rsidRPr="00EC7C1D">
        <w:rPr>
          <w:rFonts w:ascii="Times New Roman" w:hAnsi="Times New Roman" w:cs="Times New Roman"/>
          <w:b/>
          <w:bCs/>
        </w:rPr>
        <w:t>Addressing Attention Deficit Hyperactivity Disorder (ADHD) in the classroom</w:t>
      </w:r>
    </w:p>
    <w:p w14:paraId="04C3DDEA" w14:textId="1ED9B95C" w:rsidR="00425512" w:rsidRDefault="00425512" w:rsidP="00EC7C1D">
      <w:pPr>
        <w:spacing w:after="0" w:line="276" w:lineRule="auto"/>
        <w:jc w:val="center"/>
        <w:rPr>
          <w:rFonts w:ascii="Times New Roman" w:hAnsi="Times New Roman" w:cs="Times New Roman"/>
          <w:b/>
          <w:bCs/>
        </w:rPr>
      </w:pPr>
      <w:r>
        <w:rPr>
          <w:rFonts w:ascii="Times New Roman" w:hAnsi="Times New Roman" w:cs="Times New Roman"/>
          <w:b/>
          <w:bCs/>
        </w:rPr>
        <w:t>Monika Roy</w:t>
      </w:r>
    </w:p>
    <w:p w14:paraId="60199216" w14:textId="67B0B0E1" w:rsidR="00425512" w:rsidRDefault="00425512" w:rsidP="00EC7C1D">
      <w:pPr>
        <w:spacing w:after="0" w:line="276" w:lineRule="auto"/>
        <w:jc w:val="center"/>
        <w:rPr>
          <w:rFonts w:ascii="Times New Roman" w:hAnsi="Times New Roman" w:cs="Times New Roman"/>
          <w:b/>
          <w:bCs/>
        </w:rPr>
      </w:pPr>
      <w:r>
        <w:rPr>
          <w:rFonts w:ascii="Times New Roman" w:hAnsi="Times New Roman" w:cs="Times New Roman"/>
          <w:b/>
          <w:bCs/>
        </w:rPr>
        <w:t xml:space="preserve">Research scholar, Department of Education  </w:t>
      </w:r>
    </w:p>
    <w:p w14:paraId="156820F3" w14:textId="60E81641" w:rsidR="00425512" w:rsidRPr="00EC7C1D" w:rsidRDefault="0080320F" w:rsidP="00EC7C1D">
      <w:pPr>
        <w:spacing w:after="0" w:line="276" w:lineRule="auto"/>
        <w:jc w:val="center"/>
        <w:rPr>
          <w:rFonts w:ascii="Times New Roman" w:hAnsi="Times New Roman" w:cs="Times New Roman"/>
          <w:b/>
          <w:bCs/>
        </w:rPr>
      </w:pPr>
      <w:hyperlink r:id="rId7" w:history="1">
        <w:r w:rsidR="00425512" w:rsidRPr="003E5417">
          <w:rPr>
            <w:rStyle w:val="Hyperlink"/>
            <w:rFonts w:ascii="Times New Roman" w:hAnsi="Times New Roman" w:cs="Times New Roman"/>
            <w:b/>
            <w:bCs/>
          </w:rPr>
          <w:t>RoyM3456@gmail.com</w:t>
        </w:r>
      </w:hyperlink>
      <w:r w:rsidR="00425512">
        <w:rPr>
          <w:rFonts w:ascii="Times New Roman" w:hAnsi="Times New Roman" w:cs="Times New Roman"/>
          <w:b/>
          <w:bCs/>
        </w:rPr>
        <w:t xml:space="preserve"> </w:t>
      </w:r>
    </w:p>
    <w:p w14:paraId="5C4A197B" w14:textId="77777777" w:rsidR="007C6F3A" w:rsidRPr="00EC7C1D" w:rsidRDefault="007C6F3A" w:rsidP="00EC7C1D">
      <w:pPr>
        <w:spacing w:after="0" w:line="276" w:lineRule="auto"/>
        <w:jc w:val="both"/>
        <w:rPr>
          <w:rFonts w:ascii="Times New Roman" w:hAnsi="Times New Roman" w:cs="Times New Roman"/>
          <w:b/>
          <w:bCs/>
        </w:rPr>
      </w:pPr>
    </w:p>
    <w:p w14:paraId="6E02CDA3" w14:textId="64DFAF42" w:rsidR="007C6F3A" w:rsidRPr="00EC7C1D" w:rsidRDefault="007C6F3A" w:rsidP="00EC7C1D">
      <w:pPr>
        <w:spacing w:after="0" w:line="276" w:lineRule="auto"/>
        <w:jc w:val="both"/>
        <w:rPr>
          <w:rFonts w:ascii="Times New Roman" w:hAnsi="Times New Roman" w:cs="Times New Roman"/>
        </w:rPr>
      </w:pPr>
      <w:r w:rsidRPr="00EC7C1D">
        <w:rPr>
          <w:rFonts w:ascii="Times New Roman" w:hAnsi="Times New Roman" w:cs="Times New Roman"/>
          <w:b/>
          <w:bCs/>
        </w:rPr>
        <w:t xml:space="preserve">Abstract </w:t>
      </w:r>
      <w:r w:rsidRPr="00EC7C1D">
        <w:rPr>
          <w:rFonts w:ascii="Times New Roman" w:hAnsi="Times New Roman" w:cs="Times New Roman"/>
        </w:rPr>
        <w:br/>
        <w:t xml:space="preserve">Addressing Attention Deficit Hyperactivity Disorder (ADHD) in the classroom is a multifaceted challenge that requires a comprehensive and inclusive approach. ADHD is a neurodevelopmental disorder characterized by symptoms of inattention, hyperactivity, and impulsivity, which can significantly impact a student's ability to focus, learn, and thrive in an educational setting. One essential aspect of addressing ADHD in the classroom is early identification and diagnosis. Teachers and educators play a crucial role in observing and recognizing the signs of ADHD, such as difficulty staying on task, restlessness, and impulsivity. Collaborating with parents and mental health professionals to assess and diagnose ADHD is essential to provide the necessary support Individualized education plans (IEPs) and 504 plans can be instrumental in tailoring classroom strategies and accommodations to meet the unique needs of students with ADHD. These plans can include classroom modifications, such as providing a quiet space for concentration or offering extended time for assignments and tests. It is essential for educators to regularly review and adjust these plans based on the student's progress and changing needs Incorporating evidence-based teaching strategies is another crucial component of addressing ADHD. </w:t>
      </w:r>
    </w:p>
    <w:p w14:paraId="749F9688" w14:textId="6E5000A4" w:rsidR="007C6F3A" w:rsidRPr="00EC7C1D" w:rsidRDefault="007C6F3A" w:rsidP="00EC7C1D">
      <w:pPr>
        <w:spacing w:after="0" w:line="276" w:lineRule="auto"/>
        <w:jc w:val="both"/>
        <w:rPr>
          <w:rFonts w:ascii="Times New Roman" w:hAnsi="Times New Roman" w:cs="Times New Roman"/>
          <w:lang w:eastAsia="en-IN"/>
        </w:rPr>
      </w:pPr>
      <w:r w:rsidRPr="00EC7C1D">
        <w:rPr>
          <w:rFonts w:ascii="Times New Roman" w:hAnsi="Times New Roman" w:cs="Times New Roman"/>
          <w:b/>
          <w:bCs/>
        </w:rPr>
        <w:t>Keywords:</w:t>
      </w:r>
      <w:r w:rsidRPr="00EC7C1D">
        <w:rPr>
          <w:rFonts w:ascii="Times New Roman" w:hAnsi="Times New Roman" w:cs="Times New Roman"/>
        </w:rPr>
        <w:t xml:space="preserve"> </w:t>
      </w:r>
      <w:r w:rsidRPr="00EC7C1D">
        <w:rPr>
          <w:rFonts w:ascii="Times New Roman" w:hAnsi="Times New Roman" w:cs="Times New Roman"/>
          <w:lang w:eastAsia="en-IN"/>
        </w:rPr>
        <w:t>Neurodiversity</w:t>
      </w:r>
      <w:r w:rsidRPr="00EC7C1D">
        <w:rPr>
          <w:rFonts w:ascii="Times New Roman" w:hAnsi="Times New Roman" w:cs="Times New Roman"/>
        </w:rPr>
        <w:t xml:space="preserve">, </w:t>
      </w:r>
      <w:r w:rsidRPr="00EC7C1D">
        <w:rPr>
          <w:rFonts w:ascii="Times New Roman" w:hAnsi="Times New Roman" w:cs="Times New Roman"/>
          <w:lang w:eastAsia="en-IN"/>
        </w:rPr>
        <w:t>Executive function</w:t>
      </w:r>
      <w:r w:rsidRPr="00EC7C1D">
        <w:rPr>
          <w:rFonts w:ascii="Times New Roman" w:hAnsi="Times New Roman" w:cs="Times New Roman"/>
        </w:rPr>
        <w:t xml:space="preserve">, </w:t>
      </w:r>
      <w:r w:rsidRPr="00EC7C1D">
        <w:rPr>
          <w:rFonts w:ascii="Times New Roman" w:hAnsi="Times New Roman" w:cs="Times New Roman"/>
          <w:lang w:eastAsia="en-IN"/>
        </w:rPr>
        <w:t>Special education</w:t>
      </w:r>
      <w:r w:rsidRPr="00EC7C1D">
        <w:rPr>
          <w:rFonts w:ascii="Times New Roman" w:hAnsi="Times New Roman" w:cs="Times New Roman"/>
        </w:rPr>
        <w:t xml:space="preserve">, </w:t>
      </w:r>
      <w:r w:rsidRPr="00EC7C1D">
        <w:rPr>
          <w:rFonts w:ascii="Times New Roman" w:hAnsi="Times New Roman" w:cs="Times New Roman"/>
          <w:lang w:eastAsia="en-IN"/>
        </w:rPr>
        <w:t>Classroo</w:t>
      </w:r>
      <w:r w:rsidRPr="00EC7C1D">
        <w:rPr>
          <w:rFonts w:ascii="Times New Roman" w:hAnsi="Times New Roman" w:cs="Times New Roman"/>
        </w:rPr>
        <w:t xml:space="preserve">m, </w:t>
      </w:r>
      <w:r w:rsidRPr="00EC7C1D">
        <w:rPr>
          <w:rFonts w:ascii="Times New Roman" w:hAnsi="Times New Roman" w:cs="Times New Roman"/>
          <w:lang w:eastAsia="en-IN"/>
        </w:rPr>
        <w:t>accommodations</w:t>
      </w:r>
      <w:r w:rsidRPr="00EC7C1D">
        <w:rPr>
          <w:rFonts w:ascii="Times New Roman" w:hAnsi="Times New Roman" w:cs="Times New Roman"/>
        </w:rPr>
        <w:t xml:space="preserve">, </w:t>
      </w:r>
      <w:r w:rsidRPr="00EC7C1D">
        <w:rPr>
          <w:rFonts w:ascii="Times New Roman" w:hAnsi="Times New Roman" w:cs="Times New Roman"/>
          <w:lang w:eastAsia="en-IN"/>
        </w:rPr>
        <w:t>Medication management</w:t>
      </w:r>
    </w:p>
    <w:p w14:paraId="43EA8B7A" w14:textId="3708BD2E" w:rsidR="007C6F3A" w:rsidRPr="00EC7C1D" w:rsidRDefault="007C6F3A" w:rsidP="00EC7C1D">
      <w:pPr>
        <w:spacing w:after="0" w:line="276" w:lineRule="auto"/>
        <w:jc w:val="both"/>
        <w:rPr>
          <w:rFonts w:ascii="Times New Roman" w:hAnsi="Times New Roman" w:cs="Times New Roman"/>
        </w:rPr>
      </w:pPr>
    </w:p>
    <w:p w14:paraId="3936A89C" w14:textId="65E01FFB" w:rsidR="007C6F3A" w:rsidRPr="00EC7C1D" w:rsidRDefault="002763AF" w:rsidP="00EC7C1D">
      <w:pPr>
        <w:spacing w:after="0" w:line="276" w:lineRule="auto"/>
        <w:jc w:val="both"/>
        <w:rPr>
          <w:rFonts w:ascii="Times New Roman" w:hAnsi="Times New Roman" w:cs="Times New Roman"/>
          <w:b/>
          <w:bCs/>
        </w:rPr>
      </w:pPr>
      <w:r w:rsidRPr="00EC7C1D">
        <w:rPr>
          <w:rFonts w:ascii="Times New Roman" w:hAnsi="Times New Roman" w:cs="Times New Roman"/>
          <w:b/>
          <w:bCs/>
        </w:rPr>
        <w:t xml:space="preserve">Introduction </w:t>
      </w:r>
    </w:p>
    <w:p w14:paraId="6033422D" w14:textId="54CE93C5" w:rsidR="007C6F3A" w:rsidRPr="00EC7C1D" w:rsidRDefault="007C6F3A" w:rsidP="00EC7C1D">
      <w:pPr>
        <w:spacing w:after="0" w:line="276" w:lineRule="auto"/>
        <w:jc w:val="both"/>
        <w:rPr>
          <w:rFonts w:ascii="Times New Roman" w:hAnsi="Times New Roman" w:cs="Times New Roman"/>
        </w:rPr>
      </w:pPr>
      <w:r w:rsidRPr="00EC7C1D">
        <w:rPr>
          <w:rFonts w:ascii="Times New Roman" w:hAnsi="Times New Roman" w:cs="Times New Roman"/>
        </w:rPr>
        <w:t xml:space="preserve">Addressing Attention Deficit Hyperactivity Disorder (ADHD) in the classroom is a pressing concern in modern education. ADHD is a neurodevelopmental disorder that affects children, adolescents, and even adults, impacting their ability to concentrate, control impulses, and manage their </w:t>
      </w:r>
      <w:proofErr w:type="spellStart"/>
      <w:r w:rsidRPr="00EC7C1D">
        <w:rPr>
          <w:rFonts w:ascii="Times New Roman" w:hAnsi="Times New Roman" w:cs="Times New Roman"/>
        </w:rPr>
        <w:t>behavior</w:t>
      </w:r>
      <w:proofErr w:type="spellEnd"/>
      <w:r w:rsidRPr="00EC7C1D">
        <w:rPr>
          <w:rFonts w:ascii="Times New Roman" w:hAnsi="Times New Roman" w:cs="Times New Roman"/>
        </w:rPr>
        <w:t xml:space="preserve"> effectively. In an educational context, the challenges posed by ADHD can disrupt learning, hinder academic progress, and diminish self-esteem. Therefore, creating an inclusive and supportive environment that caters to the needs of students with ADHD is imperative. Recognizing and understanding the complexities of ADHD is the first step towards effective intervention. This condition is not merely a matter of restlessness or a short attention span; it involves intricate neurobiological mechanisms. Students with ADHD often grapple with internal distractions, making it challenging to engage in sustained, focused activities. This can lead to academic underachievement, frustration, and feelings of inadequacy. To address these challenges, educators, parents, and professionals must work collaboratively to develop strategies and interventions that help individuals with ADHD thrive in the classroom. Early identification, personalized education plans, evidence-based teaching methods, and a supportive, empathetic learning environment all play pivotal roles in facilitating academic success and boosting self-confidence for students with </w:t>
      </w:r>
      <w:proofErr w:type="spellStart"/>
      <w:r w:rsidRPr="00EC7C1D">
        <w:rPr>
          <w:rFonts w:ascii="Times New Roman" w:hAnsi="Times New Roman" w:cs="Times New Roman"/>
        </w:rPr>
        <w:t>ADHD.In</w:t>
      </w:r>
      <w:proofErr w:type="spellEnd"/>
      <w:r w:rsidRPr="00EC7C1D">
        <w:rPr>
          <w:rFonts w:ascii="Times New Roman" w:hAnsi="Times New Roman" w:cs="Times New Roman"/>
        </w:rPr>
        <w:t xml:space="preserve"> this comprehensive exploration of addressing ADHD in the classroom, we delve into the multifaceted approaches, best practices, and key considerations required to create an inclusive educational experience for all students, regardless of their neurodiversity.</w:t>
      </w:r>
    </w:p>
    <w:p w14:paraId="2879F803" w14:textId="600AC2C2" w:rsidR="007C6F3A" w:rsidRPr="00EC7C1D" w:rsidRDefault="007C6F3A" w:rsidP="00EC7C1D">
      <w:pPr>
        <w:spacing w:after="0" w:line="276" w:lineRule="auto"/>
        <w:jc w:val="both"/>
        <w:rPr>
          <w:rFonts w:ascii="Times New Roman" w:hAnsi="Times New Roman" w:cs="Times New Roman"/>
          <w:b/>
          <w:bCs/>
        </w:rPr>
      </w:pPr>
      <w:r w:rsidRPr="00EC7C1D">
        <w:rPr>
          <w:rFonts w:ascii="Times New Roman" w:hAnsi="Times New Roman" w:cs="Times New Roman"/>
        </w:rPr>
        <w:lastRenderedPageBreak/>
        <w:br/>
      </w:r>
      <w:r w:rsidRPr="00EC7C1D">
        <w:rPr>
          <w:rFonts w:ascii="Times New Roman" w:hAnsi="Times New Roman" w:cs="Times New Roman"/>
          <w:b/>
          <w:bCs/>
        </w:rPr>
        <w:t>Early Detection and Diagnosis:</w:t>
      </w:r>
    </w:p>
    <w:p w14:paraId="6FC1571A" w14:textId="3BAC2F76" w:rsidR="007C6F3A" w:rsidRPr="00EC7C1D" w:rsidRDefault="007C6F3A" w:rsidP="00EC7C1D">
      <w:pPr>
        <w:spacing w:after="0" w:line="276" w:lineRule="auto"/>
        <w:jc w:val="both"/>
        <w:rPr>
          <w:rFonts w:ascii="Times New Roman" w:hAnsi="Times New Roman" w:cs="Times New Roman"/>
        </w:rPr>
      </w:pPr>
      <w:r w:rsidRPr="00EC7C1D">
        <w:rPr>
          <w:rFonts w:ascii="Times New Roman" w:hAnsi="Times New Roman" w:cs="Times New Roman"/>
        </w:rPr>
        <w:t xml:space="preserve">Early detection and diagnosis of </w:t>
      </w:r>
      <w:r w:rsidR="00425512" w:rsidRPr="00EC7C1D">
        <w:rPr>
          <w:rFonts w:ascii="Times New Roman" w:hAnsi="Times New Roman" w:cs="Times New Roman"/>
        </w:rPr>
        <w:t>attention deficit hyperactivity disorder</w:t>
      </w:r>
      <w:r w:rsidRPr="00EC7C1D">
        <w:rPr>
          <w:rFonts w:ascii="Times New Roman" w:hAnsi="Times New Roman" w:cs="Times New Roman"/>
        </w:rPr>
        <w:t xml:space="preserve"> (ADHD) is a critical first step in providing the necessary support and intervention for individuals affected by this neurodevelopmental condition. ADHD is characterized by a combination of symptoms, including inattention, hyperactivity, and impulsivity, which can vary in severity and presentation. These symptoms often manifest during childhood but can persist into adolescence and adulthood if left unidentified and untreated. The significance of early detection lies in its potential to mitigate the negative impact of ADHD on an individual's academic, social, and emotional well-being. Teachers, parents, and healthcare professionals play pivotal roles in recognizing the signs of ADHD. In the classroom, teachers may observe students struggling to stay focused, complete tasks, or follow instructions. They may notice impulsive </w:t>
      </w:r>
      <w:proofErr w:type="spellStart"/>
      <w:r w:rsidRPr="00EC7C1D">
        <w:rPr>
          <w:rFonts w:ascii="Times New Roman" w:hAnsi="Times New Roman" w:cs="Times New Roman"/>
        </w:rPr>
        <w:t>behavior</w:t>
      </w:r>
      <w:proofErr w:type="spellEnd"/>
      <w:r w:rsidRPr="00EC7C1D">
        <w:rPr>
          <w:rFonts w:ascii="Times New Roman" w:hAnsi="Times New Roman" w:cs="Times New Roman"/>
        </w:rPr>
        <w:t xml:space="preserve"> or difficulty with organization. Similarly, parents may observe these challenges in the home environment. it's important to recognize that ADHD can manifest differently in each individual, making diagnosis a complex process. Healthcare professionals, including </w:t>
      </w:r>
      <w:proofErr w:type="spellStart"/>
      <w:r w:rsidRPr="00EC7C1D">
        <w:rPr>
          <w:rFonts w:ascii="Times New Roman" w:hAnsi="Times New Roman" w:cs="Times New Roman"/>
        </w:rPr>
        <w:t>pediatricians</w:t>
      </w:r>
      <w:proofErr w:type="spellEnd"/>
      <w:r w:rsidRPr="00EC7C1D">
        <w:rPr>
          <w:rFonts w:ascii="Times New Roman" w:hAnsi="Times New Roman" w:cs="Times New Roman"/>
        </w:rPr>
        <w:t xml:space="preserve">, psychologists, and psychiatrists, are instrumental in conducting comprehensive evaluations. These evaluations typically involve a thorough assessment of a person's medical and developmental history, </w:t>
      </w:r>
      <w:proofErr w:type="spellStart"/>
      <w:r w:rsidRPr="00EC7C1D">
        <w:rPr>
          <w:rFonts w:ascii="Times New Roman" w:hAnsi="Times New Roman" w:cs="Times New Roman"/>
        </w:rPr>
        <w:t>behavioral</w:t>
      </w:r>
      <w:proofErr w:type="spellEnd"/>
      <w:r w:rsidRPr="00EC7C1D">
        <w:rPr>
          <w:rFonts w:ascii="Times New Roman" w:hAnsi="Times New Roman" w:cs="Times New Roman"/>
        </w:rPr>
        <w:t xml:space="preserve"> observations, and standardized assessments. When ADHD is identified early, it opens the door to timely interventions, including educational accommodations, </w:t>
      </w:r>
      <w:proofErr w:type="spellStart"/>
      <w:r w:rsidRPr="00EC7C1D">
        <w:rPr>
          <w:rFonts w:ascii="Times New Roman" w:hAnsi="Times New Roman" w:cs="Times New Roman"/>
        </w:rPr>
        <w:t>behavioral</w:t>
      </w:r>
      <w:proofErr w:type="spellEnd"/>
      <w:r w:rsidRPr="00EC7C1D">
        <w:rPr>
          <w:rFonts w:ascii="Times New Roman" w:hAnsi="Times New Roman" w:cs="Times New Roman"/>
        </w:rPr>
        <w:t xml:space="preserve"> therapies, and, if deemed appropriate, medication management. Early detection and diagnosis also help reduce the potential for misattributing ADHD-related </w:t>
      </w:r>
      <w:proofErr w:type="spellStart"/>
      <w:r w:rsidRPr="00EC7C1D">
        <w:rPr>
          <w:rFonts w:ascii="Times New Roman" w:hAnsi="Times New Roman" w:cs="Times New Roman"/>
        </w:rPr>
        <w:t>behaviors</w:t>
      </w:r>
      <w:proofErr w:type="spellEnd"/>
      <w:r w:rsidRPr="00EC7C1D">
        <w:rPr>
          <w:rFonts w:ascii="Times New Roman" w:hAnsi="Times New Roman" w:cs="Times New Roman"/>
        </w:rPr>
        <w:t xml:space="preserve"> to other causes, such as laziness or disobedience, which can lead to misunderstandings and frustration. By acknowledging ADHD as a neurobiological condition, we can foster a more compassionate and supportive environment that empowers individuals with ADHD to thrive academically and </w:t>
      </w:r>
      <w:proofErr w:type="gramStart"/>
      <w:r w:rsidRPr="00EC7C1D">
        <w:rPr>
          <w:rFonts w:ascii="Times New Roman" w:hAnsi="Times New Roman" w:cs="Times New Roman"/>
        </w:rPr>
        <w:t>personally .</w:t>
      </w:r>
      <w:proofErr w:type="gramEnd"/>
      <w:r w:rsidRPr="00EC7C1D">
        <w:rPr>
          <w:rFonts w:ascii="Times New Roman" w:hAnsi="Times New Roman" w:cs="Times New Roman"/>
        </w:rPr>
        <w:t xml:space="preserve"> In this exploration of early detection and diagnosis of ADHD, we will delve deeper into the signs and symptoms, assessment processes, and the collaborative efforts of educators, parents, and healthcare professionals to identify ADHD in its early stages, thereby enhancing the prospects of effective intervention and improved outcomes for individuals with ADHD.</w:t>
      </w:r>
    </w:p>
    <w:p w14:paraId="1DC93E46" w14:textId="34D55518" w:rsidR="007C6F3A" w:rsidRPr="00EC7C1D" w:rsidRDefault="007C6F3A" w:rsidP="00EC7C1D">
      <w:pPr>
        <w:spacing w:after="0" w:line="276" w:lineRule="auto"/>
        <w:jc w:val="both"/>
        <w:rPr>
          <w:rFonts w:ascii="Times New Roman" w:hAnsi="Times New Roman" w:cs="Times New Roman"/>
          <w:b/>
          <w:bCs/>
        </w:rPr>
      </w:pPr>
      <w:r w:rsidRPr="00EC7C1D">
        <w:rPr>
          <w:rFonts w:ascii="Times New Roman" w:hAnsi="Times New Roman" w:cs="Times New Roman"/>
          <w:b/>
          <w:bCs/>
        </w:rPr>
        <w:t>Individualized Education Plans (IEPs) and 504 Plans</w:t>
      </w:r>
    </w:p>
    <w:p w14:paraId="7C5CB5D0" w14:textId="538C2D7C" w:rsidR="007C6F3A" w:rsidRPr="00EC7C1D" w:rsidRDefault="007C6F3A" w:rsidP="00EC7C1D">
      <w:pPr>
        <w:spacing w:after="0" w:line="276" w:lineRule="auto"/>
        <w:jc w:val="both"/>
        <w:rPr>
          <w:rFonts w:ascii="Times New Roman" w:hAnsi="Times New Roman" w:cs="Times New Roman"/>
        </w:rPr>
      </w:pPr>
      <w:r w:rsidRPr="00EC7C1D">
        <w:rPr>
          <w:rFonts w:ascii="Times New Roman" w:hAnsi="Times New Roman" w:cs="Times New Roman"/>
        </w:rPr>
        <w:t xml:space="preserve">Individualized Education Plans (IEPs) and 504 Plans are two critical frameworks designed to ensure that students with attention deficit hyperactivity disorder (ADHD) receive tailored support and accommodations to succeed in the classroom. These plans are vital components of inclusive education, acknowledging the diverse needs of students, including those with neurodevelopmental conditions like ADHD. An Individualized Education Plan (IEP) is a legally mandated document developed for students who qualify for special education services under the Individuals with Disabilities Education Act (IDEA) in the United States. The IEP outlines specific goals, accommodations, modifications, and services that a student with ADHD requires to access a free and appropriate public education. It is a highly individualized plan, created collaboratively among educators, parents, special education professionals, and sometimes the student themselves, if appropriate. On the other hand, a 504 Plan, named after Section 504 of the Rehabilitation Act of 1973, serves a broader range of students who have disabilities that may not require special education services but still necessitate accommodations to ensure equal access to education. Students with ADHD often benefit from 504 Plans, which detail specific accommodations, such as extended time on tests, preferential seating, or access to assistive technology, to help them manage their symptoms and succeed in a general education setting. Both IEPs and 504 </w:t>
      </w:r>
      <w:r w:rsidRPr="00EC7C1D">
        <w:rPr>
          <w:rFonts w:ascii="Times New Roman" w:hAnsi="Times New Roman" w:cs="Times New Roman"/>
        </w:rPr>
        <w:lastRenderedPageBreak/>
        <w:t>Plans aim to level the educational playing field for students with ADHD. These plans acknowledge that the "one-size-fits-all" approach to education is insufficient for meeting the diverse needs of students. Instead, they emphasize a personalized approach, recognizing that what works for one student with ADHD may differ from what works for another. In this exploration of IEPs and 504 Plans, we will delve deeper into the components of these plans, the process of development, and the roles of educators, parents, and specialists in creating and implementing these essential tools for supporting students with ADHD in their academic journey.</w:t>
      </w:r>
    </w:p>
    <w:p w14:paraId="3B42D93F" w14:textId="77777777" w:rsidR="007C6F3A" w:rsidRPr="00EC7C1D" w:rsidRDefault="007C6F3A" w:rsidP="00EC7C1D">
      <w:pPr>
        <w:spacing w:after="0" w:line="276" w:lineRule="auto"/>
        <w:jc w:val="both"/>
        <w:rPr>
          <w:rFonts w:ascii="Times New Roman" w:hAnsi="Times New Roman" w:cs="Times New Roman"/>
          <w:b/>
          <w:bCs/>
        </w:rPr>
      </w:pPr>
      <w:r w:rsidRPr="00EC7C1D">
        <w:rPr>
          <w:rFonts w:ascii="Times New Roman" w:hAnsi="Times New Roman" w:cs="Times New Roman"/>
          <w:b/>
          <w:bCs/>
        </w:rPr>
        <w:t>conclusion,</w:t>
      </w:r>
    </w:p>
    <w:p w14:paraId="7E7636D4" w14:textId="01057B32" w:rsidR="007C6F3A" w:rsidRPr="00EC7C1D" w:rsidRDefault="007C6F3A" w:rsidP="00EC7C1D">
      <w:pPr>
        <w:spacing w:after="0" w:line="276" w:lineRule="auto"/>
        <w:jc w:val="both"/>
        <w:rPr>
          <w:rFonts w:ascii="Times New Roman" w:hAnsi="Times New Roman" w:cs="Times New Roman"/>
        </w:rPr>
      </w:pPr>
      <w:r w:rsidRPr="00EC7C1D">
        <w:rPr>
          <w:rFonts w:ascii="Times New Roman" w:hAnsi="Times New Roman" w:cs="Times New Roman"/>
        </w:rPr>
        <w:t xml:space="preserve">Addressing Attention Deficit Hyperactivity Disorder (ADHD) in the classroom is a multifaceted </w:t>
      </w:r>
      <w:proofErr w:type="spellStart"/>
      <w:r w:rsidRPr="00EC7C1D">
        <w:rPr>
          <w:rFonts w:ascii="Times New Roman" w:hAnsi="Times New Roman" w:cs="Times New Roman"/>
        </w:rPr>
        <w:t>endeavor</w:t>
      </w:r>
      <w:proofErr w:type="spellEnd"/>
      <w:r w:rsidRPr="00EC7C1D">
        <w:rPr>
          <w:rFonts w:ascii="Times New Roman" w:hAnsi="Times New Roman" w:cs="Times New Roman"/>
        </w:rPr>
        <w:t xml:space="preserve"> that demands dedication, understanding, and collaboration from educators, parents, and healthcare professionals alike. ADHD, characterized by symptoms of inattention, hyperactivity, and impulsivity, can significantly impact a student's ability to thrive in an educational setting. However, through a holistic approach, we can create an environment that empowers students with ADHD to succeed. Early detection and diagnosis are fundamental to providing timely interventions. Teachers, parents, and healthcare professionals must work together to recognize the signs of ADHD and initiate appropriate assessments. This early identification allows for the development of tailored strategies and support plans, such as Individualized Education Plans (IEPs) and 504 Plans, which are essential tools for accommodating the unique needs of students with ADHD. Educators play a pivotal role in implementing evidence-based teaching strategies that foster engagement and address the challenges associated with ADHD. By creating a supportive classroom environment and implementing </w:t>
      </w:r>
      <w:proofErr w:type="spellStart"/>
      <w:r w:rsidRPr="00EC7C1D">
        <w:rPr>
          <w:rFonts w:ascii="Times New Roman" w:hAnsi="Times New Roman" w:cs="Times New Roman"/>
        </w:rPr>
        <w:t>behavioral</w:t>
      </w:r>
      <w:proofErr w:type="spellEnd"/>
      <w:r w:rsidRPr="00EC7C1D">
        <w:rPr>
          <w:rFonts w:ascii="Times New Roman" w:hAnsi="Times New Roman" w:cs="Times New Roman"/>
        </w:rPr>
        <w:t xml:space="preserve"> interventions, they can help students with ADHD manage their symptoms and make meaningful academic </w:t>
      </w:r>
      <w:proofErr w:type="spellStart"/>
      <w:r w:rsidRPr="00EC7C1D">
        <w:rPr>
          <w:rFonts w:ascii="Times New Roman" w:hAnsi="Times New Roman" w:cs="Times New Roman"/>
        </w:rPr>
        <w:t>progress.the</w:t>
      </w:r>
      <w:proofErr w:type="spellEnd"/>
      <w:r w:rsidRPr="00EC7C1D">
        <w:rPr>
          <w:rFonts w:ascii="Times New Roman" w:hAnsi="Times New Roman" w:cs="Times New Roman"/>
        </w:rPr>
        <w:t xml:space="preserve"> collaboration among teachers, parents, </w:t>
      </w:r>
      <w:proofErr w:type="spellStart"/>
      <w:r w:rsidRPr="00EC7C1D">
        <w:rPr>
          <w:rFonts w:ascii="Times New Roman" w:hAnsi="Times New Roman" w:cs="Times New Roman"/>
        </w:rPr>
        <w:t>counselors</w:t>
      </w:r>
      <w:proofErr w:type="spellEnd"/>
      <w:r w:rsidRPr="00EC7C1D">
        <w:rPr>
          <w:rFonts w:ascii="Times New Roman" w:hAnsi="Times New Roman" w:cs="Times New Roman"/>
        </w:rPr>
        <w:t>, and specialists is indispensable. Effective communication and information sharing are key to ensuring that the support provided to students with ADHD is consistent and adaptive to their evolving needs. In embracing the principles of neurodiversity and inclusive education, we acknowledge that students with ADHD possess unique strengths and abilities. By promoting understanding and empathy among peers, we create a sense of belonging and reduce stigma, thereby facilitating a more inclusive classroom atmosphere. addressing ADHD in the classroom is not merely about managing symptoms; it's about nurturing the potential of every student. It's about recognizing that individuals with ADHD can thrive academically and personally when they are given the right support and opportunities. Through a collaborative, compassionate, and evidence-based approach, we can unlock the full potential of students with ADHD and enable them to become confident, capable, and successful learners.</w:t>
      </w:r>
    </w:p>
    <w:p w14:paraId="16BAFF33" w14:textId="0C0F81A2" w:rsidR="007C6F3A" w:rsidRPr="00EC7C1D" w:rsidRDefault="002763AF" w:rsidP="00EC7C1D">
      <w:pPr>
        <w:spacing w:after="0" w:line="276" w:lineRule="auto"/>
        <w:jc w:val="both"/>
        <w:rPr>
          <w:rFonts w:ascii="Times New Roman" w:hAnsi="Times New Roman" w:cs="Times New Roman"/>
          <w:b/>
          <w:bCs/>
        </w:rPr>
      </w:pPr>
      <w:r w:rsidRPr="00EC7C1D">
        <w:rPr>
          <w:rFonts w:ascii="Times New Roman" w:hAnsi="Times New Roman" w:cs="Times New Roman"/>
          <w:b/>
          <w:bCs/>
        </w:rPr>
        <w:t xml:space="preserve">References </w:t>
      </w:r>
    </w:p>
    <w:p w14:paraId="514BEA1A" w14:textId="15736A1B"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proofErr w:type="spellStart"/>
      <w:r w:rsidRPr="00EC7C1D">
        <w:rPr>
          <w:rFonts w:ascii="Times New Roman" w:hAnsi="Times New Roman" w:cs="Times New Roman"/>
          <w:szCs w:val="22"/>
        </w:rPr>
        <w:t>Forness</w:t>
      </w:r>
      <w:proofErr w:type="spellEnd"/>
      <w:r w:rsidRPr="00EC7C1D">
        <w:rPr>
          <w:rFonts w:ascii="Times New Roman" w:hAnsi="Times New Roman" w:cs="Times New Roman"/>
          <w:szCs w:val="22"/>
        </w:rPr>
        <w:t xml:space="preserve">, S. R., &amp; </w:t>
      </w:r>
      <w:proofErr w:type="spellStart"/>
      <w:r w:rsidRPr="00EC7C1D">
        <w:rPr>
          <w:rFonts w:ascii="Times New Roman" w:hAnsi="Times New Roman" w:cs="Times New Roman"/>
          <w:szCs w:val="22"/>
        </w:rPr>
        <w:t>Kavale</w:t>
      </w:r>
      <w:proofErr w:type="spellEnd"/>
      <w:r w:rsidRPr="00EC7C1D">
        <w:rPr>
          <w:rFonts w:ascii="Times New Roman" w:hAnsi="Times New Roman" w:cs="Times New Roman"/>
          <w:szCs w:val="22"/>
        </w:rPr>
        <w:t>, K. A. (2001). "ADHD and a Medically Based Syndrome: Implications for Special Education." Exceptional Children, 67(3), 349-359.</w:t>
      </w:r>
    </w:p>
    <w:p w14:paraId="50CEEE31" w14:textId="77777777"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r w:rsidRPr="00EC7C1D">
        <w:rPr>
          <w:rFonts w:ascii="Times New Roman" w:hAnsi="Times New Roman" w:cs="Times New Roman"/>
          <w:szCs w:val="22"/>
        </w:rPr>
        <w:t xml:space="preserve">Hallowell, E. M., &amp; </w:t>
      </w:r>
      <w:proofErr w:type="spellStart"/>
      <w:r w:rsidRPr="00EC7C1D">
        <w:rPr>
          <w:rFonts w:ascii="Times New Roman" w:hAnsi="Times New Roman" w:cs="Times New Roman"/>
          <w:szCs w:val="22"/>
        </w:rPr>
        <w:t>Ratey</w:t>
      </w:r>
      <w:proofErr w:type="spellEnd"/>
      <w:r w:rsidRPr="00EC7C1D">
        <w:rPr>
          <w:rFonts w:ascii="Times New Roman" w:hAnsi="Times New Roman" w:cs="Times New Roman"/>
          <w:szCs w:val="22"/>
        </w:rPr>
        <w:t>, J. J. (2011). "Driven to Distraction: Recognizing and Coping with Attention Deficit Disorder from Childhood Through Adulthood." Anchor.</w:t>
      </w:r>
    </w:p>
    <w:p w14:paraId="2D94B2CE" w14:textId="77777777"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r w:rsidRPr="00EC7C1D">
        <w:rPr>
          <w:rFonts w:ascii="Times New Roman" w:hAnsi="Times New Roman" w:cs="Times New Roman"/>
          <w:szCs w:val="22"/>
        </w:rPr>
        <w:t xml:space="preserve">Reid, R., &amp; </w:t>
      </w:r>
      <w:proofErr w:type="spellStart"/>
      <w:r w:rsidRPr="00EC7C1D">
        <w:rPr>
          <w:rFonts w:ascii="Times New Roman" w:hAnsi="Times New Roman" w:cs="Times New Roman"/>
          <w:szCs w:val="22"/>
        </w:rPr>
        <w:t>Lienemann</w:t>
      </w:r>
      <w:proofErr w:type="spellEnd"/>
      <w:r w:rsidRPr="00EC7C1D">
        <w:rPr>
          <w:rFonts w:ascii="Times New Roman" w:hAnsi="Times New Roman" w:cs="Times New Roman"/>
          <w:szCs w:val="22"/>
        </w:rPr>
        <w:t>, T. O. (2006). "Strategy Instruction for Students with Learning Disabilities." Guilford Press.</w:t>
      </w:r>
    </w:p>
    <w:p w14:paraId="3C9C5CFB" w14:textId="77777777"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proofErr w:type="spellStart"/>
      <w:r w:rsidRPr="00EC7C1D">
        <w:rPr>
          <w:rFonts w:ascii="Times New Roman" w:hAnsi="Times New Roman" w:cs="Times New Roman"/>
          <w:szCs w:val="22"/>
        </w:rPr>
        <w:t>Rief</w:t>
      </w:r>
      <w:proofErr w:type="spellEnd"/>
      <w:r w:rsidRPr="00EC7C1D">
        <w:rPr>
          <w:rFonts w:ascii="Times New Roman" w:hAnsi="Times New Roman" w:cs="Times New Roman"/>
          <w:szCs w:val="22"/>
        </w:rPr>
        <w:t>, S. F. (2011). "How to Reach and Teach Children with ADD/ADHD: Practical Techniques, Strategies, and Interventions." Jossey-Bass.</w:t>
      </w:r>
    </w:p>
    <w:p w14:paraId="1FF90D13" w14:textId="1EE888B7"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r w:rsidRPr="00EC7C1D">
        <w:rPr>
          <w:rFonts w:ascii="Times New Roman" w:hAnsi="Times New Roman" w:cs="Times New Roman"/>
          <w:szCs w:val="22"/>
        </w:rPr>
        <w:lastRenderedPageBreak/>
        <w:t xml:space="preserve">Quinn, P. O. (2008). "Putting on the Brakes: Understanding and Taking Control of Your ADD or ADHD." </w:t>
      </w:r>
      <w:proofErr w:type="spellStart"/>
      <w:r w:rsidRPr="00EC7C1D">
        <w:rPr>
          <w:rFonts w:ascii="Times New Roman" w:hAnsi="Times New Roman" w:cs="Times New Roman"/>
          <w:szCs w:val="22"/>
        </w:rPr>
        <w:t>Magination</w:t>
      </w:r>
      <w:proofErr w:type="spellEnd"/>
      <w:r w:rsidRPr="00EC7C1D">
        <w:rPr>
          <w:rFonts w:ascii="Times New Roman" w:hAnsi="Times New Roman" w:cs="Times New Roman"/>
          <w:szCs w:val="22"/>
        </w:rPr>
        <w:t xml:space="preserve"> Press.</w:t>
      </w:r>
    </w:p>
    <w:p w14:paraId="4C0F83DA" w14:textId="6EDE22B7" w:rsidR="002763AF" w:rsidRPr="00EC7C1D" w:rsidRDefault="002763AF" w:rsidP="00EC7C1D">
      <w:pPr>
        <w:pStyle w:val="ListParagraph"/>
        <w:numPr>
          <w:ilvl w:val="0"/>
          <w:numId w:val="3"/>
        </w:numPr>
        <w:spacing w:after="0" w:line="276" w:lineRule="auto"/>
        <w:ind w:left="142"/>
        <w:jc w:val="both"/>
        <w:rPr>
          <w:rFonts w:ascii="Times New Roman" w:hAnsi="Times New Roman" w:cs="Times New Roman"/>
          <w:szCs w:val="22"/>
        </w:rPr>
      </w:pPr>
      <w:proofErr w:type="spellStart"/>
      <w:r w:rsidRPr="00EC7C1D">
        <w:rPr>
          <w:rFonts w:ascii="Times New Roman" w:hAnsi="Times New Roman" w:cs="Times New Roman"/>
          <w:szCs w:val="22"/>
        </w:rPr>
        <w:t>Ratey</w:t>
      </w:r>
      <w:proofErr w:type="spellEnd"/>
      <w:r w:rsidRPr="00EC7C1D">
        <w:rPr>
          <w:rFonts w:ascii="Times New Roman" w:hAnsi="Times New Roman" w:cs="Times New Roman"/>
          <w:szCs w:val="22"/>
        </w:rPr>
        <w:t xml:space="preserve">, N. D., &amp; Greenberg, M. S. (2010). "ADHD: What You Need to Know." American Academy of </w:t>
      </w:r>
      <w:proofErr w:type="spellStart"/>
      <w:r w:rsidRPr="00EC7C1D">
        <w:rPr>
          <w:rFonts w:ascii="Times New Roman" w:hAnsi="Times New Roman" w:cs="Times New Roman"/>
          <w:szCs w:val="22"/>
        </w:rPr>
        <w:t>Pediatrics</w:t>
      </w:r>
      <w:proofErr w:type="spellEnd"/>
      <w:r w:rsidRPr="00EC7C1D">
        <w:rPr>
          <w:rFonts w:ascii="Times New Roman" w:hAnsi="Times New Roman" w:cs="Times New Roman"/>
          <w:szCs w:val="22"/>
        </w:rPr>
        <w:t>.</w:t>
      </w:r>
    </w:p>
    <w:sectPr w:rsidR="002763AF" w:rsidRPr="00EC7C1D" w:rsidSect="005F555B">
      <w:headerReference w:type="default" r:id="rId8"/>
      <w:footerReference w:type="default" r:id="rId9"/>
      <w:pgSz w:w="12240" w:h="15840"/>
      <w:pgMar w:top="1440" w:right="1440" w:bottom="1440" w:left="1797" w:header="720" w:footer="720"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96C1" w14:textId="77777777" w:rsidR="0080320F" w:rsidRDefault="0080320F" w:rsidP="00EC7C1D">
      <w:pPr>
        <w:spacing w:after="0" w:line="240" w:lineRule="auto"/>
      </w:pPr>
      <w:r>
        <w:separator/>
      </w:r>
    </w:p>
  </w:endnote>
  <w:endnote w:type="continuationSeparator" w:id="0">
    <w:p w14:paraId="0EB9834A" w14:textId="77777777" w:rsidR="0080320F" w:rsidRDefault="0080320F" w:rsidP="00EC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58564"/>
      <w:docPartObj>
        <w:docPartGallery w:val="Page Numbers (Bottom of Page)"/>
        <w:docPartUnique/>
      </w:docPartObj>
    </w:sdtPr>
    <w:sdtEndPr>
      <w:rPr>
        <w:noProof/>
      </w:rPr>
    </w:sdtEndPr>
    <w:sdtContent>
      <w:p w14:paraId="2B39935D" w14:textId="0904833F" w:rsidR="005F555B" w:rsidRDefault="005F5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F90F67" w14:textId="77777777" w:rsidR="00425512" w:rsidRDefault="0042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36D0" w14:textId="77777777" w:rsidR="0080320F" w:rsidRDefault="0080320F" w:rsidP="00EC7C1D">
      <w:pPr>
        <w:spacing w:after="0" w:line="240" w:lineRule="auto"/>
      </w:pPr>
      <w:r>
        <w:separator/>
      </w:r>
    </w:p>
  </w:footnote>
  <w:footnote w:type="continuationSeparator" w:id="0">
    <w:p w14:paraId="5B12A9C0" w14:textId="77777777" w:rsidR="0080320F" w:rsidRDefault="0080320F" w:rsidP="00EC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E54C" w14:textId="77777777" w:rsidR="00EC7C1D" w:rsidRDefault="00EC7C1D" w:rsidP="00EC7C1D">
    <w:pPr>
      <w:pStyle w:val="Default"/>
    </w:pPr>
  </w:p>
  <w:p w14:paraId="5F156741" w14:textId="77777777" w:rsidR="00EC7C1D" w:rsidRDefault="00EC7C1D" w:rsidP="00EC7C1D">
    <w:pPr>
      <w:pStyle w:val="Header"/>
      <w:jc w:val="right"/>
      <w:rPr>
        <w:rFonts w:ascii="Times New Roman" w:hAnsi="Times New Roman" w:cs="Times New Roman"/>
        <w:b/>
        <w:bCs/>
        <w:color w:val="006EC0"/>
        <w:sz w:val="23"/>
        <w:szCs w:val="23"/>
      </w:rPr>
    </w:pPr>
    <w:r>
      <w:rPr>
        <w:lang w:val="en-US"/>
      </w:rPr>
      <w:t xml:space="preserve"> </w:t>
    </w:r>
    <w:r>
      <w:rPr>
        <w:color w:val="006EC0"/>
      </w:rPr>
      <w:t xml:space="preserve">© </w:t>
    </w:r>
    <w:r>
      <w:rPr>
        <w:rFonts w:ascii="Times New Roman" w:hAnsi="Times New Roman" w:cs="Times New Roman"/>
        <w:b/>
        <w:bCs/>
        <w:color w:val="006EC0"/>
        <w:sz w:val="23"/>
        <w:szCs w:val="23"/>
      </w:rPr>
      <w:t>Global International Research Thoughts (GIRT)</w:t>
    </w:r>
  </w:p>
  <w:p w14:paraId="53270FDD" w14:textId="6179875E" w:rsidR="00EC7C1D" w:rsidRDefault="00EC7C1D" w:rsidP="00EC7C1D">
    <w:pPr>
      <w:pStyle w:val="Header"/>
      <w:jc w:val="right"/>
      <w:rPr>
        <w:rFonts w:ascii="Times New Roman" w:hAnsi="Times New Roman" w:cs="Times New Roman"/>
        <w:color w:val="006EC0"/>
      </w:rPr>
    </w:pPr>
    <w:r>
      <w:rPr>
        <w:rFonts w:ascii="Times New Roman" w:hAnsi="Times New Roman" w:cs="Times New Roman"/>
        <w:b/>
        <w:bCs/>
        <w:color w:val="006EC0"/>
        <w:sz w:val="23"/>
        <w:szCs w:val="23"/>
      </w:rPr>
      <w:t xml:space="preserve"> </w:t>
    </w:r>
    <w:r>
      <w:rPr>
        <w:rFonts w:ascii="Times New Roman" w:hAnsi="Times New Roman" w:cs="Times New Roman"/>
        <w:color w:val="006EC0"/>
      </w:rPr>
      <w:t xml:space="preserve">ISSN: 2347-8861 | Volume: </w:t>
    </w:r>
    <w:r w:rsidR="00425512">
      <w:rPr>
        <w:rFonts w:ascii="Times New Roman" w:hAnsi="Times New Roman" w:cs="Times New Roman"/>
        <w:color w:val="006EC0"/>
      </w:rPr>
      <w:t>6</w:t>
    </w:r>
    <w:r>
      <w:rPr>
        <w:rFonts w:ascii="Times New Roman" w:hAnsi="Times New Roman" w:cs="Times New Roman"/>
        <w:color w:val="006EC0"/>
      </w:rPr>
      <w:t xml:space="preserve"> Issue: 1 | 201</w:t>
    </w:r>
    <w:r w:rsidR="00425512">
      <w:rPr>
        <w:rFonts w:ascii="Times New Roman" w:hAnsi="Times New Roman" w:cs="Times New Roman"/>
        <w:color w:val="006EC0"/>
      </w:rPr>
      <w:t>8</w:t>
    </w:r>
  </w:p>
  <w:p w14:paraId="1C9876AA" w14:textId="77777777" w:rsidR="00EC7C1D" w:rsidRDefault="00EC7C1D" w:rsidP="00EC7C1D">
    <w:pPr>
      <w:pStyle w:val="Header"/>
      <w:jc w:val="right"/>
    </w:pPr>
    <w:r>
      <w:rPr>
        <w:rFonts w:ascii="Times New Roman" w:hAnsi="Times New Roman" w:cs="Times New Roman"/>
        <w:b/>
        <w:bCs/>
        <w:color w:val="006EC0"/>
      </w:rPr>
      <w:t>Refereed and Peer Reviewed Journal</w:t>
    </w:r>
  </w:p>
  <w:p w14:paraId="70732E68" w14:textId="77777777" w:rsidR="00EC7C1D" w:rsidRDefault="00EC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727"/>
    <w:multiLevelType w:val="multilevel"/>
    <w:tmpl w:val="B0DA3D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EE3B8A"/>
    <w:multiLevelType w:val="multilevel"/>
    <w:tmpl w:val="C634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E36091"/>
    <w:multiLevelType w:val="hybridMultilevel"/>
    <w:tmpl w:val="DBF62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3A"/>
    <w:rsid w:val="00172CEF"/>
    <w:rsid w:val="001D4D4C"/>
    <w:rsid w:val="00204931"/>
    <w:rsid w:val="002763AF"/>
    <w:rsid w:val="00317EE1"/>
    <w:rsid w:val="00425512"/>
    <w:rsid w:val="004D02E9"/>
    <w:rsid w:val="005878BC"/>
    <w:rsid w:val="005C0FCD"/>
    <w:rsid w:val="005F555B"/>
    <w:rsid w:val="0064179C"/>
    <w:rsid w:val="007C6F3A"/>
    <w:rsid w:val="0080320F"/>
    <w:rsid w:val="00907B1F"/>
    <w:rsid w:val="00A73D98"/>
    <w:rsid w:val="00B73964"/>
    <w:rsid w:val="00C55476"/>
    <w:rsid w:val="00D12908"/>
    <w:rsid w:val="00D5508C"/>
    <w:rsid w:val="00DC433D"/>
    <w:rsid w:val="00EC7C1D"/>
    <w:rsid w:val="00F272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F716"/>
  <w15:chartTrackingRefBased/>
  <w15:docId w15:val="{119A86D8-4CC3-48EB-978E-E2D77F4D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F3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2763AF"/>
    <w:pPr>
      <w:ind w:left="720"/>
      <w:contextualSpacing/>
    </w:pPr>
    <w:rPr>
      <w:szCs w:val="20"/>
    </w:rPr>
  </w:style>
  <w:style w:type="paragraph" w:styleId="Header">
    <w:name w:val="header"/>
    <w:basedOn w:val="Normal"/>
    <w:link w:val="HeaderChar"/>
    <w:uiPriority w:val="99"/>
    <w:unhideWhenUsed/>
    <w:rsid w:val="00EC7C1D"/>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C7C1D"/>
    <w:rPr>
      <w:szCs w:val="20"/>
      <w:lang w:bidi="hi-IN"/>
    </w:rPr>
  </w:style>
  <w:style w:type="paragraph" w:styleId="Footer">
    <w:name w:val="footer"/>
    <w:basedOn w:val="Normal"/>
    <w:link w:val="FooterChar"/>
    <w:uiPriority w:val="99"/>
    <w:unhideWhenUsed/>
    <w:rsid w:val="00EC7C1D"/>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EC7C1D"/>
    <w:rPr>
      <w:szCs w:val="20"/>
      <w:lang w:bidi="hi-IN"/>
    </w:rPr>
  </w:style>
  <w:style w:type="paragraph" w:customStyle="1" w:styleId="Default">
    <w:name w:val="Default"/>
    <w:rsid w:val="00EC7C1D"/>
    <w:pPr>
      <w:autoSpaceDE w:val="0"/>
      <w:autoSpaceDN w:val="0"/>
      <w:adjustRightInd w:val="0"/>
      <w:spacing w:after="0" w:line="240" w:lineRule="auto"/>
    </w:pPr>
    <w:rPr>
      <w:rFonts w:ascii="Arial" w:hAnsi="Arial" w:cs="Arial"/>
      <w:color w:val="000000"/>
      <w:kern w:val="0"/>
      <w:sz w:val="24"/>
      <w:szCs w:val="24"/>
      <w:lang w:val="en-US" w:bidi="hi-IN"/>
    </w:rPr>
  </w:style>
  <w:style w:type="character" w:styleId="Hyperlink">
    <w:name w:val="Hyperlink"/>
    <w:basedOn w:val="DefaultParagraphFont"/>
    <w:uiPriority w:val="99"/>
    <w:unhideWhenUsed/>
    <w:rsid w:val="00425512"/>
    <w:rPr>
      <w:color w:val="0563C1" w:themeColor="hyperlink"/>
      <w:u w:val="single"/>
    </w:rPr>
  </w:style>
  <w:style w:type="character" w:styleId="UnresolvedMention">
    <w:name w:val="Unresolved Mention"/>
    <w:basedOn w:val="DefaultParagraphFont"/>
    <w:uiPriority w:val="99"/>
    <w:semiHidden/>
    <w:unhideWhenUsed/>
    <w:rsid w:val="00425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69287">
      <w:bodyDiv w:val="1"/>
      <w:marLeft w:val="0"/>
      <w:marRight w:val="0"/>
      <w:marTop w:val="0"/>
      <w:marBottom w:val="0"/>
      <w:divBdr>
        <w:top w:val="none" w:sz="0" w:space="0" w:color="auto"/>
        <w:left w:val="none" w:sz="0" w:space="0" w:color="auto"/>
        <w:bottom w:val="none" w:sz="0" w:space="0" w:color="auto"/>
        <w:right w:val="none" w:sz="0" w:space="0" w:color="auto"/>
      </w:divBdr>
      <w:divsChild>
        <w:div w:id="26763146">
          <w:marLeft w:val="0"/>
          <w:marRight w:val="0"/>
          <w:marTop w:val="0"/>
          <w:marBottom w:val="0"/>
          <w:divBdr>
            <w:top w:val="single" w:sz="2" w:space="0" w:color="auto"/>
            <w:left w:val="single" w:sz="2" w:space="0" w:color="auto"/>
            <w:bottom w:val="single" w:sz="6" w:space="0" w:color="auto"/>
            <w:right w:val="single" w:sz="2" w:space="0" w:color="auto"/>
          </w:divBdr>
          <w:divsChild>
            <w:div w:id="1174145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7404917">
                  <w:marLeft w:val="0"/>
                  <w:marRight w:val="0"/>
                  <w:marTop w:val="0"/>
                  <w:marBottom w:val="0"/>
                  <w:divBdr>
                    <w:top w:val="single" w:sz="2" w:space="0" w:color="D9D9E3"/>
                    <w:left w:val="single" w:sz="2" w:space="0" w:color="D9D9E3"/>
                    <w:bottom w:val="single" w:sz="2" w:space="0" w:color="D9D9E3"/>
                    <w:right w:val="single" w:sz="2" w:space="0" w:color="D9D9E3"/>
                  </w:divBdr>
                  <w:divsChild>
                    <w:div w:id="1299803740">
                      <w:marLeft w:val="0"/>
                      <w:marRight w:val="0"/>
                      <w:marTop w:val="0"/>
                      <w:marBottom w:val="0"/>
                      <w:divBdr>
                        <w:top w:val="single" w:sz="2" w:space="0" w:color="D9D9E3"/>
                        <w:left w:val="single" w:sz="2" w:space="0" w:color="D9D9E3"/>
                        <w:bottom w:val="single" w:sz="2" w:space="0" w:color="D9D9E3"/>
                        <w:right w:val="single" w:sz="2" w:space="0" w:color="D9D9E3"/>
                      </w:divBdr>
                      <w:divsChild>
                        <w:div w:id="303193780">
                          <w:marLeft w:val="0"/>
                          <w:marRight w:val="0"/>
                          <w:marTop w:val="0"/>
                          <w:marBottom w:val="0"/>
                          <w:divBdr>
                            <w:top w:val="single" w:sz="2" w:space="0" w:color="D9D9E3"/>
                            <w:left w:val="single" w:sz="2" w:space="0" w:color="D9D9E3"/>
                            <w:bottom w:val="single" w:sz="2" w:space="0" w:color="D9D9E3"/>
                            <w:right w:val="single" w:sz="2" w:space="0" w:color="D9D9E3"/>
                          </w:divBdr>
                          <w:divsChild>
                            <w:div w:id="178206177">
                              <w:marLeft w:val="0"/>
                              <w:marRight w:val="0"/>
                              <w:marTop w:val="0"/>
                              <w:marBottom w:val="0"/>
                              <w:divBdr>
                                <w:top w:val="single" w:sz="2" w:space="0" w:color="D9D9E3"/>
                                <w:left w:val="single" w:sz="2" w:space="0" w:color="D9D9E3"/>
                                <w:bottom w:val="single" w:sz="2" w:space="0" w:color="D9D9E3"/>
                                <w:right w:val="single" w:sz="2" w:space="0" w:color="D9D9E3"/>
                              </w:divBdr>
                              <w:divsChild>
                                <w:div w:id="108593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3190990">
      <w:bodyDiv w:val="1"/>
      <w:marLeft w:val="0"/>
      <w:marRight w:val="0"/>
      <w:marTop w:val="0"/>
      <w:marBottom w:val="0"/>
      <w:divBdr>
        <w:top w:val="none" w:sz="0" w:space="0" w:color="auto"/>
        <w:left w:val="none" w:sz="0" w:space="0" w:color="auto"/>
        <w:bottom w:val="none" w:sz="0" w:space="0" w:color="auto"/>
        <w:right w:val="none" w:sz="0" w:space="0" w:color="auto"/>
      </w:divBdr>
    </w:div>
    <w:div w:id="781221822">
      <w:bodyDiv w:val="1"/>
      <w:marLeft w:val="0"/>
      <w:marRight w:val="0"/>
      <w:marTop w:val="0"/>
      <w:marBottom w:val="0"/>
      <w:divBdr>
        <w:top w:val="none" w:sz="0" w:space="0" w:color="auto"/>
        <w:left w:val="none" w:sz="0" w:space="0" w:color="auto"/>
        <w:bottom w:val="none" w:sz="0" w:space="0" w:color="auto"/>
        <w:right w:val="none" w:sz="0" w:space="0" w:color="auto"/>
      </w:divBdr>
      <w:divsChild>
        <w:div w:id="1321612666">
          <w:marLeft w:val="0"/>
          <w:marRight w:val="0"/>
          <w:marTop w:val="0"/>
          <w:marBottom w:val="0"/>
          <w:divBdr>
            <w:top w:val="single" w:sz="2" w:space="0" w:color="auto"/>
            <w:left w:val="single" w:sz="2" w:space="0" w:color="auto"/>
            <w:bottom w:val="single" w:sz="6" w:space="0" w:color="auto"/>
            <w:right w:val="single" w:sz="2" w:space="0" w:color="auto"/>
          </w:divBdr>
          <w:divsChild>
            <w:div w:id="1065497035">
              <w:marLeft w:val="0"/>
              <w:marRight w:val="0"/>
              <w:marTop w:val="100"/>
              <w:marBottom w:val="100"/>
              <w:divBdr>
                <w:top w:val="single" w:sz="2" w:space="0" w:color="D9D9E3"/>
                <w:left w:val="single" w:sz="2" w:space="0" w:color="D9D9E3"/>
                <w:bottom w:val="single" w:sz="2" w:space="0" w:color="D9D9E3"/>
                <w:right w:val="single" w:sz="2" w:space="0" w:color="D9D9E3"/>
              </w:divBdr>
              <w:divsChild>
                <w:div w:id="962078928">
                  <w:marLeft w:val="0"/>
                  <w:marRight w:val="0"/>
                  <w:marTop w:val="0"/>
                  <w:marBottom w:val="0"/>
                  <w:divBdr>
                    <w:top w:val="single" w:sz="2" w:space="0" w:color="D9D9E3"/>
                    <w:left w:val="single" w:sz="2" w:space="0" w:color="D9D9E3"/>
                    <w:bottom w:val="single" w:sz="2" w:space="0" w:color="D9D9E3"/>
                    <w:right w:val="single" w:sz="2" w:space="0" w:color="D9D9E3"/>
                  </w:divBdr>
                  <w:divsChild>
                    <w:div w:id="291785645">
                      <w:marLeft w:val="0"/>
                      <w:marRight w:val="0"/>
                      <w:marTop w:val="0"/>
                      <w:marBottom w:val="0"/>
                      <w:divBdr>
                        <w:top w:val="single" w:sz="2" w:space="0" w:color="D9D9E3"/>
                        <w:left w:val="single" w:sz="2" w:space="0" w:color="D9D9E3"/>
                        <w:bottom w:val="single" w:sz="2" w:space="0" w:color="D9D9E3"/>
                        <w:right w:val="single" w:sz="2" w:space="0" w:color="D9D9E3"/>
                      </w:divBdr>
                      <w:divsChild>
                        <w:div w:id="1959754701">
                          <w:marLeft w:val="0"/>
                          <w:marRight w:val="0"/>
                          <w:marTop w:val="0"/>
                          <w:marBottom w:val="0"/>
                          <w:divBdr>
                            <w:top w:val="single" w:sz="2" w:space="0" w:color="D9D9E3"/>
                            <w:left w:val="single" w:sz="2" w:space="0" w:color="D9D9E3"/>
                            <w:bottom w:val="single" w:sz="2" w:space="0" w:color="D9D9E3"/>
                            <w:right w:val="single" w:sz="2" w:space="0" w:color="D9D9E3"/>
                          </w:divBdr>
                          <w:divsChild>
                            <w:div w:id="1857839441">
                              <w:marLeft w:val="0"/>
                              <w:marRight w:val="0"/>
                              <w:marTop w:val="0"/>
                              <w:marBottom w:val="0"/>
                              <w:divBdr>
                                <w:top w:val="single" w:sz="2" w:space="0" w:color="D9D9E3"/>
                                <w:left w:val="single" w:sz="2" w:space="0" w:color="D9D9E3"/>
                                <w:bottom w:val="single" w:sz="2" w:space="0" w:color="D9D9E3"/>
                                <w:right w:val="single" w:sz="2" w:space="0" w:color="D9D9E3"/>
                              </w:divBdr>
                              <w:divsChild>
                                <w:div w:id="1913420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3248149">
      <w:bodyDiv w:val="1"/>
      <w:marLeft w:val="0"/>
      <w:marRight w:val="0"/>
      <w:marTop w:val="0"/>
      <w:marBottom w:val="0"/>
      <w:divBdr>
        <w:top w:val="none" w:sz="0" w:space="0" w:color="auto"/>
        <w:left w:val="none" w:sz="0" w:space="0" w:color="auto"/>
        <w:bottom w:val="none" w:sz="0" w:space="0" w:color="auto"/>
        <w:right w:val="none" w:sz="0" w:space="0" w:color="auto"/>
      </w:divBdr>
    </w:div>
    <w:div w:id="1603492496">
      <w:bodyDiv w:val="1"/>
      <w:marLeft w:val="0"/>
      <w:marRight w:val="0"/>
      <w:marTop w:val="0"/>
      <w:marBottom w:val="0"/>
      <w:divBdr>
        <w:top w:val="none" w:sz="0" w:space="0" w:color="auto"/>
        <w:left w:val="none" w:sz="0" w:space="0" w:color="auto"/>
        <w:bottom w:val="none" w:sz="0" w:space="0" w:color="auto"/>
        <w:right w:val="none" w:sz="0" w:space="0" w:color="auto"/>
      </w:divBdr>
    </w:div>
    <w:div w:id="1689212484">
      <w:bodyDiv w:val="1"/>
      <w:marLeft w:val="0"/>
      <w:marRight w:val="0"/>
      <w:marTop w:val="0"/>
      <w:marBottom w:val="0"/>
      <w:divBdr>
        <w:top w:val="none" w:sz="0" w:space="0" w:color="auto"/>
        <w:left w:val="none" w:sz="0" w:space="0" w:color="auto"/>
        <w:bottom w:val="none" w:sz="0" w:space="0" w:color="auto"/>
        <w:right w:val="none" w:sz="0" w:space="0" w:color="auto"/>
      </w:divBdr>
      <w:divsChild>
        <w:div w:id="401297301">
          <w:marLeft w:val="0"/>
          <w:marRight w:val="0"/>
          <w:marTop w:val="0"/>
          <w:marBottom w:val="0"/>
          <w:divBdr>
            <w:top w:val="single" w:sz="2" w:space="0" w:color="auto"/>
            <w:left w:val="single" w:sz="2" w:space="0" w:color="auto"/>
            <w:bottom w:val="single" w:sz="6" w:space="0" w:color="auto"/>
            <w:right w:val="single" w:sz="2" w:space="0" w:color="auto"/>
          </w:divBdr>
          <w:divsChild>
            <w:div w:id="590772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0908917">
                  <w:marLeft w:val="0"/>
                  <w:marRight w:val="0"/>
                  <w:marTop w:val="0"/>
                  <w:marBottom w:val="0"/>
                  <w:divBdr>
                    <w:top w:val="single" w:sz="2" w:space="0" w:color="D9D9E3"/>
                    <w:left w:val="single" w:sz="2" w:space="0" w:color="D9D9E3"/>
                    <w:bottom w:val="single" w:sz="2" w:space="0" w:color="D9D9E3"/>
                    <w:right w:val="single" w:sz="2" w:space="0" w:color="D9D9E3"/>
                  </w:divBdr>
                  <w:divsChild>
                    <w:div w:id="989528316">
                      <w:marLeft w:val="0"/>
                      <w:marRight w:val="0"/>
                      <w:marTop w:val="0"/>
                      <w:marBottom w:val="0"/>
                      <w:divBdr>
                        <w:top w:val="single" w:sz="2" w:space="0" w:color="D9D9E3"/>
                        <w:left w:val="single" w:sz="2" w:space="0" w:color="D9D9E3"/>
                        <w:bottom w:val="single" w:sz="2" w:space="0" w:color="D9D9E3"/>
                        <w:right w:val="single" w:sz="2" w:space="0" w:color="D9D9E3"/>
                      </w:divBdr>
                      <w:divsChild>
                        <w:div w:id="1321958604">
                          <w:marLeft w:val="0"/>
                          <w:marRight w:val="0"/>
                          <w:marTop w:val="0"/>
                          <w:marBottom w:val="0"/>
                          <w:divBdr>
                            <w:top w:val="single" w:sz="2" w:space="0" w:color="D9D9E3"/>
                            <w:left w:val="single" w:sz="2" w:space="0" w:color="D9D9E3"/>
                            <w:bottom w:val="single" w:sz="2" w:space="0" w:color="D9D9E3"/>
                            <w:right w:val="single" w:sz="2" w:space="0" w:color="D9D9E3"/>
                          </w:divBdr>
                          <w:divsChild>
                            <w:div w:id="908996159">
                              <w:marLeft w:val="0"/>
                              <w:marRight w:val="0"/>
                              <w:marTop w:val="0"/>
                              <w:marBottom w:val="0"/>
                              <w:divBdr>
                                <w:top w:val="single" w:sz="2" w:space="0" w:color="D9D9E3"/>
                                <w:left w:val="single" w:sz="2" w:space="0" w:color="D9D9E3"/>
                                <w:bottom w:val="single" w:sz="2" w:space="0" w:color="D9D9E3"/>
                                <w:right w:val="single" w:sz="2" w:space="0" w:color="D9D9E3"/>
                              </w:divBdr>
                              <w:divsChild>
                                <w:div w:id="1054542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52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yM345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Diwan Sher</cp:lastModifiedBy>
  <cp:revision>4</cp:revision>
  <dcterms:created xsi:type="dcterms:W3CDTF">2023-09-19T10:42:00Z</dcterms:created>
  <dcterms:modified xsi:type="dcterms:W3CDTF">2023-09-28T17:23:00Z</dcterms:modified>
</cp:coreProperties>
</file>